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06" w:rsidRPr="00952506" w:rsidRDefault="00952506" w:rsidP="00952506">
      <w:pPr>
        <w:widowControl w:val="0"/>
        <w:spacing w:line="240" w:lineRule="auto"/>
        <w:ind w:left="2268" w:hanging="1559"/>
        <w:rPr>
          <w:rFonts w:cs="Times New Roman"/>
          <w:b/>
          <w:sz w:val="24"/>
          <w:szCs w:val="28"/>
        </w:rPr>
      </w:pPr>
      <w:r w:rsidRPr="001E1E0E">
        <w:rPr>
          <w:rFonts w:cs="Times New Roman"/>
          <w:b/>
          <w:bCs/>
          <w:sz w:val="24"/>
          <w:szCs w:val="24"/>
        </w:rPr>
        <w:t>Таблица</w:t>
      </w:r>
      <w:r>
        <w:rPr>
          <w:rFonts w:cs="Times New Roman"/>
          <w:b/>
          <w:bCs/>
          <w:sz w:val="24"/>
          <w:szCs w:val="24"/>
        </w:rPr>
        <w:t> 2.1 – </w:t>
      </w:r>
      <w:r>
        <w:rPr>
          <w:rFonts w:cs="Times New Roman"/>
          <w:b/>
          <w:sz w:val="24"/>
          <w:szCs w:val="28"/>
        </w:rPr>
        <w:t>Финансово-экономические показатели деятельности ОАО «</w:t>
      </w:r>
      <w:r>
        <w:rPr>
          <w:rFonts w:cs="Times New Roman"/>
          <w:b/>
          <w:sz w:val="24"/>
          <w:szCs w:val="28"/>
        </w:rPr>
        <w:t>…</w:t>
      </w:r>
      <w:r>
        <w:rPr>
          <w:rFonts w:cs="Times New Roman"/>
          <w:b/>
          <w:sz w:val="24"/>
          <w:szCs w:val="28"/>
        </w:rPr>
        <w:t>банк»</w:t>
      </w:r>
      <w:r w:rsidRPr="003E4945">
        <w:rPr>
          <w:rFonts w:cs="Times New Roman"/>
          <w:b/>
          <w:sz w:val="24"/>
          <w:szCs w:val="28"/>
        </w:rPr>
        <w:t xml:space="preserve"> </w:t>
      </w:r>
      <w:r>
        <w:rPr>
          <w:rFonts w:cs="Times New Roman"/>
          <w:b/>
          <w:sz w:val="24"/>
          <w:szCs w:val="28"/>
        </w:rPr>
        <w:t>за 20</w:t>
      </w:r>
      <w:r>
        <w:rPr>
          <w:rFonts w:cs="Times New Roman"/>
          <w:b/>
          <w:sz w:val="24"/>
          <w:szCs w:val="28"/>
        </w:rPr>
        <w:t>хх</w:t>
      </w:r>
      <w:r>
        <w:rPr>
          <w:rFonts w:cs="Times New Roman"/>
          <w:b/>
          <w:sz w:val="24"/>
          <w:szCs w:val="28"/>
        </w:rPr>
        <w:t>-20</w:t>
      </w:r>
      <w:r>
        <w:rPr>
          <w:rFonts w:cs="Times New Roman"/>
          <w:b/>
          <w:sz w:val="24"/>
          <w:szCs w:val="28"/>
        </w:rPr>
        <w:t>хх</w:t>
      </w:r>
      <w:r>
        <w:rPr>
          <w:rFonts w:cs="Times New Roman"/>
          <w:b/>
          <w:sz w:val="24"/>
          <w:szCs w:val="28"/>
        </w:rPr>
        <w:t> </w:t>
      </w:r>
      <w:r w:rsidRPr="003E4945">
        <w:rPr>
          <w:rFonts w:cs="Times New Roman"/>
          <w:b/>
          <w:sz w:val="24"/>
          <w:szCs w:val="28"/>
        </w:rPr>
        <w:t>гг</w:t>
      </w:r>
      <w:r>
        <w:rPr>
          <w:rFonts w:cs="Times New Roman"/>
          <w:b/>
          <w:sz w:val="24"/>
          <w:szCs w:val="28"/>
        </w:rPr>
        <w:t>.</w:t>
      </w:r>
    </w:p>
    <w:p w:rsidR="00952506" w:rsidRDefault="00952506" w:rsidP="00952506">
      <w:pPr>
        <w:widowControl w:val="0"/>
        <w:spacing w:line="240" w:lineRule="auto"/>
        <w:rPr>
          <w:rFonts w:cs="Times New Roman"/>
          <w:szCs w:val="28"/>
        </w:rPr>
      </w:pPr>
    </w:p>
    <w:p w:rsidR="00952506" w:rsidRDefault="00952506" w:rsidP="00952506">
      <w:pPr>
        <w:widowControl w:val="0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9"/>
        <w:gridCol w:w="1067"/>
        <w:gridCol w:w="983"/>
        <w:gridCol w:w="984"/>
        <w:gridCol w:w="1022"/>
      </w:tblGrid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2021</w:t>
            </w:r>
            <w:r w:rsidRPr="0095250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95250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2022</w:t>
            </w:r>
            <w:r w:rsidRPr="0095250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Откло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95250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 Среднегодовая сумма активов, тыс. руб.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52506" w:rsidRPr="00952506" w:rsidRDefault="00952506" w:rsidP="00952506">
            <w:pPr>
              <w:keepNext/>
              <w:widowControl w:val="0"/>
              <w:tabs>
                <w:tab w:val="left" w:pos="527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кредитов банкам и клиентам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Default="00952506" w:rsidP="00952506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52506" w:rsidRPr="00952506" w:rsidRDefault="00952506" w:rsidP="00952506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1.1.1 </w:t>
            </w: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просроченных кредитов банкам и клиентам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1.2 ценных бумаг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1.3 долгосрочных финансовых вложений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2 Среднегодовая сумма активов, приносящих доход, (стр. 1.1 - стр.1.1.1 +стр. 1.2+стр.1.3),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3 Среднегодовая сумма собственного капитала,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4 Среднегодовая сумма обязательств,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5 Процентные доходы банка,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6 Процентные расходы банка,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7 Процентная маржа, ((стр. 5-стр. 6): стр. 2),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widowControl w:val="0"/>
              <w:tabs>
                <w:tab w:val="left" w:pos="244"/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8 Коэффициент соотношения процентных доходов и среднегодовой суммы активов, (стр. 5 / стр. 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widowControl w:val="0"/>
              <w:tabs>
                <w:tab w:val="left" w:pos="244"/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9 Коэффициент соотношения процентных доходов и среднегодовой суммы активов, приносящих доход, (стр. 5 / стр. 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10 Прибыль до налогообложения,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11 Рентабельность, %:</w:t>
            </w:r>
          </w:p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11.1 активов, </w:t>
            </w:r>
            <w:r w:rsidRPr="0095250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(стр. 10 / стр. 1*100)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11.2 активов, приносящих доход, (стр.10 / стр.2 * 100)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11.3 собственного капитала, (стр. 10 / стр. 3 * 100)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12 Показатели ликвидности, %:</w:t>
            </w:r>
          </w:p>
          <w:p w:rsidR="00952506" w:rsidRPr="00952506" w:rsidRDefault="00952506" w:rsidP="00952506">
            <w:pPr>
              <w:keepNext/>
              <w:widowControl w:val="0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12.1 величина покрытия ликвидности (не менее 100%)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widowControl w:val="0"/>
              <w:tabs>
                <w:tab w:val="left" w:pos="244"/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12.2 величина чистого стабильного фондирования (не менее 100%)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widowControl w:val="0"/>
              <w:tabs>
                <w:tab w:val="left" w:pos="244"/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13 Показатели достаточности капитала, %:</w:t>
            </w:r>
          </w:p>
          <w:p w:rsidR="00952506" w:rsidRPr="00952506" w:rsidRDefault="00952506" w:rsidP="00952506">
            <w:pPr>
              <w:widowControl w:val="0"/>
              <w:tabs>
                <w:tab w:val="left" w:pos="244"/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13.1 нормативного капитала (не менее 10%)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2506" w:rsidRPr="00952506" w:rsidTr="00952506">
        <w:trPr>
          <w:trHeight w:val="2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06" w:rsidRPr="00952506" w:rsidRDefault="00952506" w:rsidP="00952506">
            <w:pPr>
              <w:widowControl w:val="0"/>
              <w:tabs>
                <w:tab w:val="left" w:pos="244"/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13.2 основного капитала </w:t>
            </w:r>
            <w:r w:rsidRPr="00952506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уровня (не менее 4,5%)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6" w:rsidRPr="00952506" w:rsidRDefault="00952506" w:rsidP="0095250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50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D0F71" w:rsidRDefault="00ED0F71">
      <w:bookmarkStart w:id="0" w:name="_GoBack"/>
      <w:bookmarkEnd w:id="0"/>
    </w:p>
    <w:sectPr w:rsidR="00ED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14D"/>
    <w:multiLevelType w:val="multilevel"/>
    <w:tmpl w:val="49BAE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4F2DEB"/>
    <w:multiLevelType w:val="multilevel"/>
    <w:tmpl w:val="938AA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06"/>
    <w:rsid w:val="00952506"/>
    <w:rsid w:val="00E825E6"/>
    <w:rsid w:val="00E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B2A2"/>
  <w15:chartTrackingRefBased/>
  <w15:docId w15:val="{AFEA56FB-918D-4F42-8B53-3DD17C0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506"/>
    <w:pPr>
      <w:spacing w:after="0" w:line="360" w:lineRule="exact"/>
      <w:ind w:firstLine="709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1D263-1676-4218-A435-ECB1A4BF2A33}"/>
</file>

<file path=customXml/itemProps2.xml><?xml version="1.0" encoding="utf-8"?>
<ds:datastoreItem xmlns:ds="http://schemas.openxmlformats.org/officeDocument/2006/customXml" ds:itemID="{FFD48D2A-57A4-49F2-B105-52E0C9356329}"/>
</file>

<file path=customXml/itemProps3.xml><?xml version="1.0" encoding="utf-8"?>
<ds:datastoreItem xmlns:ds="http://schemas.openxmlformats.org/officeDocument/2006/customXml" ds:itemID="{D9BC01C3-D73F-409C-BE1C-A14768D86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2023-05-25T15:48:00Z</dcterms:created>
  <dcterms:modified xsi:type="dcterms:W3CDTF">2023-05-25T15:56:00Z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